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A" w:rsidRDefault="00157F5A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</w:p>
    <w:p w:rsidR="00456816" w:rsidRDefault="00456816" w:rsidP="00456816">
      <w:pPr>
        <w:pStyle w:val="Corps"/>
        <w:jc w:val="center"/>
        <w:rPr>
          <w:rFonts w:ascii="Noteworthy Light" w:hAnsi="Noteworthy Light" w:hint="eastAsia"/>
          <w:sz w:val="24"/>
          <w:szCs w:val="24"/>
        </w:rPr>
      </w:pPr>
      <w:r>
        <w:rPr>
          <w:rFonts w:ascii="Noteworthy Light" w:hAnsi="Noteworthy Light"/>
          <w:noProof/>
          <w:sz w:val="24"/>
          <w:szCs w:val="24"/>
        </w:rPr>
        <w:drawing>
          <wp:inline distT="0" distB="0" distL="0" distR="0">
            <wp:extent cx="2476500" cy="1910880"/>
            <wp:effectExtent l="0" t="0" r="0" b="0"/>
            <wp:docPr id="1" name="Image 1" descr="C:\Users\vincent\Desktop\Pictures\2016-11-11\enclos des poules et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cent\Desktop\Pictures\2016-11-11\enclos des poules eti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1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816" w:rsidRDefault="005B06CE">
      <w:pPr>
        <w:pStyle w:val="Corps"/>
        <w:rPr>
          <w:rFonts w:ascii="Noteworthy Light" w:hAnsi="Noteworthy Light" w:hint="eastAsia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>Millésime 2016</w:t>
      </w:r>
    </w:p>
    <w:p w:rsidR="00456816" w:rsidRDefault="00456816">
      <w:pPr>
        <w:pStyle w:val="Corps"/>
        <w:rPr>
          <w:rFonts w:ascii="Noteworthy Light" w:hAnsi="Noteworthy Light" w:hint="eastAsia"/>
          <w:sz w:val="24"/>
          <w:szCs w:val="24"/>
        </w:rPr>
      </w:pP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proofErr w:type="spellStart"/>
      <w:r>
        <w:rPr>
          <w:rFonts w:ascii="Noteworthy Light" w:hAnsi="Noteworthy Light"/>
          <w:sz w:val="24"/>
          <w:szCs w:val="24"/>
        </w:rPr>
        <w:t>Propriétaires:Vincent</w:t>
      </w:r>
      <w:proofErr w:type="spellEnd"/>
      <w:r>
        <w:rPr>
          <w:rFonts w:ascii="Noteworthy Light" w:hAnsi="Noteworthy Light"/>
          <w:sz w:val="24"/>
          <w:szCs w:val="24"/>
        </w:rPr>
        <w:t xml:space="preserve"> et Olivia </w:t>
      </w:r>
      <w:proofErr w:type="gramStart"/>
      <w:r>
        <w:rPr>
          <w:rFonts w:ascii="Noteworthy Light" w:hAnsi="Noteworthy Light"/>
          <w:sz w:val="24"/>
          <w:szCs w:val="24"/>
        </w:rPr>
        <w:t>SIMON ,</w:t>
      </w:r>
      <w:proofErr w:type="gramEnd"/>
      <w:r>
        <w:rPr>
          <w:rFonts w:ascii="Noteworthy Light" w:hAnsi="Noteworthy Light"/>
          <w:sz w:val="24"/>
          <w:szCs w:val="24"/>
        </w:rPr>
        <w:t xml:space="preserve"> et leurs descendants.</w:t>
      </w: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Exploitant: Domaine </w:t>
      </w:r>
      <w:proofErr w:type="spellStart"/>
      <w:r>
        <w:rPr>
          <w:rFonts w:ascii="Noteworthy Light" w:hAnsi="Noteworthy Light"/>
          <w:sz w:val="24"/>
          <w:szCs w:val="24"/>
        </w:rPr>
        <w:t>Lamē</w:t>
      </w:r>
      <w:proofErr w:type="spellEnd"/>
      <w:r>
        <w:rPr>
          <w:rFonts w:ascii="Noteworthy Light" w:hAnsi="Noteworthy Light"/>
          <w:sz w:val="24"/>
          <w:szCs w:val="24"/>
        </w:rPr>
        <w:t xml:space="preserve"> Delisle Boucard (Ingrandes de Touraine)</w:t>
      </w: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proofErr w:type="spellStart"/>
      <w:r>
        <w:rPr>
          <w:rFonts w:ascii="Noteworthy Light" w:hAnsi="Noteworthy Light"/>
          <w:sz w:val="24"/>
          <w:szCs w:val="24"/>
        </w:rPr>
        <w:t>Oenologue</w:t>
      </w:r>
      <w:proofErr w:type="spellEnd"/>
      <w:r>
        <w:rPr>
          <w:rFonts w:ascii="Noteworthy Light" w:hAnsi="Noteworthy Light"/>
          <w:sz w:val="24"/>
          <w:szCs w:val="24"/>
        </w:rPr>
        <w:t xml:space="preserve"> conseil: Jacques Antoine </w:t>
      </w:r>
      <w:proofErr w:type="spellStart"/>
      <w:r>
        <w:rPr>
          <w:rFonts w:ascii="Noteworthy Light" w:hAnsi="Noteworthy Light"/>
          <w:sz w:val="24"/>
          <w:szCs w:val="24"/>
        </w:rPr>
        <w:t>Toutblanc</w:t>
      </w:r>
      <w:proofErr w:type="spellEnd"/>
    </w:p>
    <w:p w:rsidR="00157F5A" w:rsidRDefault="00157F5A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Le vignoble historique de la </w:t>
      </w:r>
      <w:proofErr w:type="spellStart"/>
      <w:r>
        <w:rPr>
          <w:rFonts w:ascii="Noteworthy Light" w:hAnsi="Noteworthy Light"/>
          <w:sz w:val="24"/>
          <w:szCs w:val="24"/>
        </w:rPr>
        <w:t>Galottière</w:t>
      </w:r>
      <w:proofErr w:type="spellEnd"/>
      <w:r>
        <w:rPr>
          <w:rFonts w:ascii="Noteworthy Light" w:hAnsi="Noteworthy Light"/>
          <w:sz w:val="24"/>
          <w:szCs w:val="24"/>
        </w:rPr>
        <w:t xml:space="preserve"> renaît en 2014 (premier millésime) grâce à l'association d'un cuisinier et d'un vigneron.</w:t>
      </w:r>
    </w:p>
    <w:p w:rsidR="00157F5A" w:rsidRDefault="00157F5A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Vin rouge issu de 100% de cabernet franc, AOC Bourgueil </w:t>
      </w:r>
      <w:proofErr w:type="gramStart"/>
      <w:r>
        <w:rPr>
          <w:rFonts w:ascii="Noteworthy Light" w:hAnsi="Noteworthy Light"/>
          <w:sz w:val="24"/>
          <w:szCs w:val="24"/>
        </w:rPr>
        <w:t>( vallée</w:t>
      </w:r>
      <w:proofErr w:type="gramEnd"/>
      <w:r>
        <w:rPr>
          <w:rFonts w:ascii="Noteworthy Light" w:hAnsi="Noteworthy Light"/>
          <w:sz w:val="24"/>
          <w:szCs w:val="24"/>
        </w:rPr>
        <w:t xml:space="preserve"> de la Loire )</w:t>
      </w: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>Millésime 2014</w:t>
      </w: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Âge moyen des vignes : 30 ans </w:t>
      </w: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>Superficie</w:t>
      </w:r>
      <w:proofErr w:type="gramStart"/>
      <w:r>
        <w:rPr>
          <w:rFonts w:ascii="Noteworthy Light" w:hAnsi="Noteworthy Light"/>
          <w:sz w:val="24"/>
          <w:szCs w:val="24"/>
        </w:rPr>
        <w:t>:  1</w:t>
      </w:r>
      <w:proofErr w:type="gramEnd"/>
      <w:r>
        <w:rPr>
          <w:rFonts w:ascii="Noteworthy Light" w:hAnsi="Noteworthy Light"/>
          <w:sz w:val="24"/>
          <w:szCs w:val="24"/>
        </w:rPr>
        <w:t>/2 ha</w:t>
      </w: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>Densité de plantation: 5000 pieds/ha selon le cahier des charges.</w:t>
      </w: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>Conduite de la vigne: taille Guyot simple.</w:t>
      </w: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Terroir: pied de coteau (Mont </w:t>
      </w:r>
      <w:proofErr w:type="spellStart"/>
      <w:r>
        <w:rPr>
          <w:rFonts w:ascii="Noteworthy Light" w:hAnsi="Noteworthy Light"/>
          <w:sz w:val="24"/>
          <w:szCs w:val="24"/>
        </w:rPr>
        <w:t>Sigou</w:t>
      </w:r>
      <w:proofErr w:type="spellEnd"/>
      <w:r>
        <w:rPr>
          <w:rFonts w:ascii="Noteworthy Light" w:hAnsi="Noteworthy Light"/>
          <w:sz w:val="24"/>
          <w:szCs w:val="24"/>
        </w:rPr>
        <w:t>), sable et graviers en surface puis à 30 cm calcaire tendre et failles d'argile.</w:t>
      </w: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Spécificité de la parcelle: intervention réfléchie du viticulteur. La parcelle est clôturée et entretenue par 250 poules qui nous aident à maîtriser </w:t>
      </w:r>
      <w:proofErr w:type="gramStart"/>
      <w:r>
        <w:rPr>
          <w:rFonts w:ascii="Noteworthy Light" w:hAnsi="Noteworthy Light"/>
          <w:sz w:val="24"/>
          <w:szCs w:val="24"/>
        </w:rPr>
        <w:t>l' enherbement</w:t>
      </w:r>
      <w:proofErr w:type="gramEnd"/>
      <w:r>
        <w:rPr>
          <w:rFonts w:ascii="Noteworthy Light" w:hAnsi="Noteworthy Light"/>
          <w:sz w:val="24"/>
          <w:szCs w:val="24"/>
        </w:rPr>
        <w:t xml:space="preserve">, grattent le sol, apporte de l'amendement et se nourrissent des insectes. </w:t>
      </w: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Vinification: après une récolte soignée et un tri consciencieux, le raison est vinifié dans des cuves en bois à tronc conique pour la fermentation alcoolique et la macération. La fermentation </w:t>
      </w:r>
      <w:proofErr w:type="spellStart"/>
      <w:r>
        <w:rPr>
          <w:rFonts w:ascii="Noteworthy Light" w:hAnsi="Noteworthy Light"/>
          <w:sz w:val="24"/>
          <w:szCs w:val="24"/>
        </w:rPr>
        <w:t>malolactique</w:t>
      </w:r>
      <w:proofErr w:type="spellEnd"/>
      <w:r>
        <w:rPr>
          <w:rFonts w:ascii="Noteworthy Light" w:hAnsi="Noteworthy Light"/>
          <w:sz w:val="24"/>
          <w:szCs w:val="24"/>
        </w:rPr>
        <w:t xml:space="preserve"> est </w:t>
      </w:r>
      <w:proofErr w:type="gramStart"/>
      <w:r>
        <w:rPr>
          <w:rFonts w:ascii="Noteworthy Light" w:hAnsi="Noteworthy Light"/>
          <w:sz w:val="24"/>
          <w:szCs w:val="24"/>
        </w:rPr>
        <w:t>effectué</w:t>
      </w:r>
      <w:proofErr w:type="gramEnd"/>
      <w:r>
        <w:rPr>
          <w:rFonts w:ascii="Noteworthy Light" w:hAnsi="Noteworthy Light"/>
          <w:sz w:val="24"/>
          <w:szCs w:val="24"/>
        </w:rPr>
        <w:t xml:space="preserve"> en foudre et en barrique de chêne. Après un élevage d'un an, le vin est embouteillé au Domaine.</w:t>
      </w: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Embouteillé </w:t>
      </w:r>
      <w:r w:rsidR="00456816">
        <w:rPr>
          <w:rFonts w:ascii="Noteworthy Light" w:hAnsi="Noteworthy Light"/>
          <w:sz w:val="24"/>
          <w:szCs w:val="24"/>
        </w:rPr>
        <w:t>le 27 janvier 201</w:t>
      </w:r>
      <w:r w:rsidR="005B06CE">
        <w:rPr>
          <w:rFonts w:ascii="Noteworthy Light" w:hAnsi="Noteworthy Light"/>
          <w:sz w:val="24"/>
          <w:szCs w:val="24"/>
        </w:rPr>
        <w:t>8</w:t>
      </w:r>
      <w:r w:rsidR="00456816">
        <w:rPr>
          <w:rFonts w:ascii="Noteworthy Light" w:hAnsi="Noteworthy Light"/>
          <w:sz w:val="24"/>
          <w:szCs w:val="24"/>
        </w:rPr>
        <w:t xml:space="preserve"> en lune descendante</w:t>
      </w: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>Il a été produit 1800 unités de 75 cl, conditionnées en carton de 6, bouchons liège naturel.</w:t>
      </w:r>
    </w:p>
    <w:p w:rsidR="00157F5A" w:rsidRDefault="00157F5A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</w:p>
    <w:p w:rsidR="00456816" w:rsidRDefault="00456816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19 rue </w:t>
      </w:r>
      <w:proofErr w:type="spellStart"/>
      <w:r>
        <w:rPr>
          <w:rFonts w:ascii="Noteworthy Light" w:hAnsi="Noteworthy Light"/>
          <w:sz w:val="24"/>
          <w:szCs w:val="24"/>
        </w:rPr>
        <w:t>Galottière</w:t>
      </w:r>
      <w:proofErr w:type="spellEnd"/>
      <w:r>
        <w:rPr>
          <w:rFonts w:ascii="Noteworthy Light" w:hAnsi="Noteworthy Light"/>
          <w:sz w:val="24"/>
          <w:szCs w:val="24"/>
        </w:rPr>
        <w:t>, 37140 Ingrandes de Touraine, Centre France.</w:t>
      </w:r>
    </w:p>
    <w:p w:rsidR="00157F5A" w:rsidRDefault="00755E7B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>0033 (0)2.47.96.17.21</w:t>
      </w:r>
    </w:p>
    <w:p w:rsidR="00157F5A" w:rsidRDefault="00456816">
      <w:pPr>
        <w:pStyle w:val="Corps"/>
        <w:rPr>
          <w:rFonts w:ascii="Noteworthy Light" w:hAnsi="Noteworthy Light" w:hint="eastAsia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>vignoblegalotiere@gmail.com</w:t>
      </w:r>
    </w:p>
    <w:p w:rsidR="00456816" w:rsidRDefault="00456816">
      <w:pPr>
        <w:pStyle w:val="Corps"/>
        <w:rPr>
          <w:rFonts w:ascii="Noteworthy Light" w:hAnsi="Noteworthy Light" w:hint="eastAsia"/>
          <w:sz w:val="24"/>
          <w:szCs w:val="24"/>
        </w:rPr>
      </w:pPr>
      <w:r w:rsidRPr="00456816">
        <w:rPr>
          <w:rFonts w:ascii="Noteworthy Light" w:hAnsi="Noteworthy Light"/>
          <w:sz w:val="24"/>
          <w:szCs w:val="24"/>
        </w:rPr>
        <w:t>http://www.despouleset</w:t>
      </w:r>
      <w:r>
        <w:rPr>
          <w:rFonts w:ascii="Noteworthy Light" w:hAnsi="Noteworthy Light"/>
          <w:sz w:val="24"/>
          <w:szCs w:val="24"/>
        </w:rPr>
        <w:t>desvignesabourgueil.blogspot.com</w:t>
      </w:r>
    </w:p>
    <w:p w:rsidR="00456816" w:rsidRDefault="00456816">
      <w:pPr>
        <w:pStyle w:val="Corps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>Vincent Cuisinier de Campagne</w:t>
      </w:r>
    </w:p>
    <w:sectPr w:rsidR="0045681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FA6" w:rsidRDefault="007A6FA6">
      <w:r>
        <w:separator/>
      </w:r>
    </w:p>
  </w:endnote>
  <w:endnote w:type="continuationSeparator" w:id="0">
    <w:p w:rsidR="007A6FA6" w:rsidRDefault="007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eworthy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5A" w:rsidRDefault="00157F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FA6" w:rsidRDefault="007A6FA6">
      <w:r>
        <w:separator/>
      </w:r>
    </w:p>
  </w:footnote>
  <w:footnote w:type="continuationSeparator" w:id="0">
    <w:p w:rsidR="007A6FA6" w:rsidRDefault="007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5A" w:rsidRDefault="00157F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7F5A"/>
    <w:rsid w:val="00157F5A"/>
    <w:rsid w:val="00456816"/>
    <w:rsid w:val="005B06CE"/>
    <w:rsid w:val="00755E7B"/>
    <w:rsid w:val="007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68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81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68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81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2</cp:revision>
  <cp:lastPrinted>2018-10-19T13:29:00Z</cp:lastPrinted>
  <dcterms:created xsi:type="dcterms:W3CDTF">2016-11-11T14:56:00Z</dcterms:created>
  <dcterms:modified xsi:type="dcterms:W3CDTF">2016-11-11T14:56:00Z</dcterms:modified>
</cp:coreProperties>
</file>